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Pr="00DD4AE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lastRenderedPageBreak/>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lastRenderedPageBreak/>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lastRenderedPageBreak/>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lastRenderedPageBreak/>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26"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gdb查看某个寄存器的值：</w:t>
      </w:r>
      <w:r w:rsidRPr="00B77A9A">
        <w:rPr>
          <w:rStyle w:val="HTML1"/>
          <w:rFonts w:asciiTheme="minorEastAsia" w:eastAsiaTheme="minorEastAsia" w:hAnsiTheme="minorEastAsia" w:cs="新宋体"/>
          <w:color w:val="000000" w:themeColor="text1"/>
          <w:kern w:val="0"/>
          <w:sz w:val="21"/>
          <w:szCs w:val="21"/>
        </w:rPr>
        <w:t>info register eax</w:t>
      </w:r>
      <w:r>
        <w:rPr>
          <w:rStyle w:val="HTML1"/>
          <w:rFonts w:asciiTheme="minorEastAsia" w:eastAsiaTheme="minorEastAsia" w:hAnsiTheme="minorEastAsia" w:cs="新宋体" w:hint="eastAsia"/>
          <w:color w:val="000000" w:themeColor="text1"/>
          <w:kern w:val="0"/>
          <w:sz w:val="21"/>
          <w:szCs w:val="21"/>
        </w:rPr>
        <w:t>或</w:t>
      </w:r>
      <w:r w:rsidRPr="00B77A9A">
        <w:rPr>
          <w:rStyle w:val="HTML1"/>
          <w:rFonts w:asciiTheme="minorEastAsia" w:eastAsiaTheme="minorEastAsia" w:hAnsiTheme="minorEastAsia" w:cs="新宋体"/>
          <w:color w:val="000000" w:themeColor="text1"/>
          <w:kern w:val="0"/>
          <w:sz w:val="21"/>
          <w:szCs w:val="21"/>
        </w:rPr>
        <w:t>p $eax</w:t>
      </w:r>
    </w:p>
    <w:p w:rsidR="00D07543"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gdb查看所有寄存器的值：</w:t>
      </w:r>
      <w:r w:rsidRPr="00FB6BF4">
        <w:rPr>
          <w:rStyle w:val="HTML1"/>
          <w:rFonts w:asciiTheme="minorEastAsia" w:eastAsiaTheme="minorEastAsia" w:hAnsiTheme="minorEastAsia" w:cs="新宋体"/>
          <w:color w:val="000000" w:themeColor="text1"/>
          <w:kern w:val="0"/>
          <w:sz w:val="21"/>
          <w:szCs w:val="21"/>
        </w:rPr>
        <w:t>info registers</w:t>
      </w: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lastRenderedPageBreak/>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lastRenderedPageBreak/>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81206C" w:rsidRPr="0081206C" w:rsidRDefault="0081206C" w:rsidP="0081206C">
      <w:pPr>
        <w:pStyle w:val="HTML"/>
        <w:shd w:val="clear" w:color="auto" w:fill="F6F6F6"/>
        <w:rPr>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jz 如果为零</w:t>
      </w:r>
    </w:p>
    <w:p w:rsidR="00DF6703" w:rsidRPr="00906073" w:rsidRDefault="00DF6703" w:rsidP="00DF6703">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06073">
        <w:rPr>
          <w:rFonts w:asciiTheme="minorEastAsia" w:eastAsiaTheme="minorEastAsia" w:hAnsiTheme="minorEastAsia" w:cs="Open Sans" w:hint="eastAsia"/>
          <w:b/>
          <w:bCs/>
        </w:rPr>
        <w:t>P</w:t>
      </w:r>
      <w:r w:rsidRPr="00906073">
        <w:rPr>
          <w:rFonts w:asciiTheme="minorEastAsia" w:eastAsiaTheme="minorEastAsia" w:hAnsiTheme="minorEastAsia" w:cs="Open Sans"/>
          <w:b/>
          <w:bCs/>
        </w:rPr>
        <w:t>TP</w:t>
      </w:r>
      <w:r w:rsidRPr="00906073">
        <w:rPr>
          <w:rFonts w:asciiTheme="minorEastAsia" w:eastAsiaTheme="minorEastAsia" w:hAnsiTheme="minorEastAsia" w:cs="Open Sans" w:hint="eastAsia"/>
          <w:b/>
          <w:bCs/>
        </w:rPr>
        <w:t>时钟同步：</w:t>
      </w:r>
    </w:p>
    <w:p w:rsidR="00586E57"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lastRenderedPageBreak/>
        <w:t>时钟同步</w:t>
      </w:r>
      <w:r w:rsidR="00586E57" w:rsidRPr="000B7D05">
        <w:rPr>
          <w:rFonts w:asciiTheme="minorEastAsia" w:eastAsiaTheme="minorEastAsia" w:hAnsiTheme="minorEastAsia" w:hint="eastAsia"/>
          <w:color w:val="121212"/>
          <w:sz w:val="21"/>
          <w:szCs w:val="21"/>
        </w:rPr>
        <w:t>含义</w:t>
      </w:r>
      <w:r w:rsidR="007A28CF">
        <w:rPr>
          <w:rFonts w:asciiTheme="minorEastAsia" w:eastAsiaTheme="minorEastAsia" w:hAnsiTheme="minorEastAsia" w:hint="eastAsia"/>
          <w:color w:val="121212"/>
          <w:sz w:val="21"/>
          <w:szCs w:val="21"/>
        </w:rPr>
        <w:t>：</w:t>
      </w:r>
    </w:p>
    <w:p w:rsidR="00DF6703" w:rsidRPr="00906073" w:rsidRDefault="00586E57"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时钟同步</w:t>
      </w:r>
      <w:r w:rsidR="00DF6703" w:rsidRPr="00906073">
        <w:rPr>
          <w:rFonts w:asciiTheme="minorEastAsia" w:hAnsiTheme="minorEastAsia" w:cs="Calibri"/>
          <w:color w:val="333333"/>
          <w:kern w:val="0"/>
          <w:szCs w:val="21"/>
        </w:rPr>
        <w:t>包括两个概念：</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频率同步（Frequency synchronization）：也叫时钟同步，是指信号之间在频率上保持某种严格的特定关系</w:t>
      </w:r>
    </w:p>
    <w:p w:rsidR="00DF6703" w:rsidRDefault="00DF6703" w:rsidP="00DF6703">
      <w:pPr>
        <w:pStyle w:val="a7"/>
        <w:widowControl/>
        <w:numPr>
          <w:ilvl w:val="0"/>
          <w:numId w:val="23"/>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906073">
        <w:rPr>
          <w:rFonts w:asciiTheme="minorEastAsia" w:hAnsiTheme="minorEastAsia" w:cs="Calibri"/>
          <w:color w:val="333333"/>
          <w:kern w:val="0"/>
          <w:szCs w:val="21"/>
        </w:rPr>
        <w:t>相位同步（Phase synchronization）</w:t>
      </w:r>
      <w:r>
        <w:rPr>
          <w:rFonts w:asciiTheme="minorEastAsia" w:hAnsiTheme="minorEastAsia" w:cs="Calibri" w:hint="eastAsia"/>
          <w:color w:val="333333"/>
          <w:kern w:val="0"/>
          <w:szCs w:val="21"/>
        </w:rPr>
        <w:t>：也叫</w:t>
      </w:r>
      <w:r w:rsidRPr="00906073">
        <w:rPr>
          <w:rFonts w:asciiTheme="minorEastAsia" w:hAnsiTheme="minorEastAsia" w:cs="Calibri"/>
          <w:color w:val="333333"/>
          <w:kern w:val="0"/>
          <w:szCs w:val="21"/>
        </w:rPr>
        <w:t>时间同步</w:t>
      </w:r>
      <w:r>
        <w:rPr>
          <w:rFonts w:asciiTheme="minorEastAsia" w:hAnsiTheme="minorEastAsia" w:cs="Calibri" w:hint="eastAsia"/>
          <w:color w:val="333333"/>
          <w:kern w:val="0"/>
          <w:szCs w:val="21"/>
        </w:rPr>
        <w:t>，</w:t>
      </w:r>
      <w:r w:rsidRPr="00906073">
        <w:rPr>
          <w:rFonts w:asciiTheme="minorEastAsia" w:hAnsiTheme="minorEastAsia" w:cs="Calibri"/>
          <w:color w:val="333333"/>
          <w:kern w:val="0"/>
          <w:szCs w:val="21"/>
        </w:rPr>
        <w:t>是指信号之间的频率和相位都保持一致，即信号之间的相位差恒为零。</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noProof/>
        </w:rPr>
        <w:drawing>
          <wp:inline distT="0" distB="0" distL="0" distR="0" wp14:anchorId="1DD17DA3" wp14:editId="08CD8F9D">
            <wp:extent cx="3651250" cy="1149124"/>
            <wp:effectExtent l="0" t="0" r="635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72073" cy="1155677"/>
                    </a:xfrm>
                    <a:prstGeom prst="rect">
                      <a:avLst/>
                    </a:prstGeom>
                    <a:noFill/>
                    <a:ln>
                      <a:noFill/>
                    </a:ln>
                  </pic:spPr>
                </pic:pic>
              </a:graphicData>
            </a:graphic>
          </wp:inline>
        </w:drawing>
      </w:r>
    </w:p>
    <w:p w:rsidR="00DF6703" w:rsidRPr="001006A5"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如上图，</w:t>
      </w:r>
      <w:r w:rsidRPr="001006A5">
        <w:rPr>
          <w:rFonts w:asciiTheme="minorEastAsia" w:hAnsiTheme="minorEastAsia" w:cs="Calibri" w:hint="eastAsia"/>
          <w:color w:val="333333"/>
          <w:kern w:val="0"/>
          <w:szCs w:val="21"/>
        </w:rPr>
        <w:t>有两个表</w:t>
      </w:r>
      <w:r w:rsidRPr="001006A5">
        <w:rPr>
          <w:rFonts w:asciiTheme="minorEastAsia" w:hAnsiTheme="minorEastAsia" w:cs="Calibri"/>
          <w:color w:val="333333"/>
          <w:kern w:val="0"/>
          <w:szCs w:val="21"/>
        </w:rPr>
        <w:t>Watch A与Watch B，如果这两个表的时间每时每刻都保持一致，这个状态就是时间同步；如果这两个表的时间不一致，但保持一个恒定的差值（如图中的Watch B总比Watch A晚6个小时），这个状态就是频率同步。</w:t>
      </w:r>
    </w:p>
    <w:p w:rsidR="000B7D05" w:rsidRPr="000B7D05" w:rsidRDefault="00DF6703" w:rsidP="000B7D05">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B7D05">
        <w:rPr>
          <w:rFonts w:asciiTheme="minorEastAsia" w:eastAsiaTheme="minorEastAsia" w:hAnsiTheme="minorEastAsia"/>
          <w:color w:val="121212"/>
          <w:sz w:val="21"/>
          <w:szCs w:val="21"/>
        </w:rPr>
        <w:t>PTP</w:t>
      </w:r>
      <w:r w:rsidR="000B7D05">
        <w:rPr>
          <w:rFonts w:asciiTheme="minorEastAsia" w:eastAsiaTheme="minorEastAsia" w:hAnsiTheme="minorEastAsia" w:hint="eastAsia"/>
          <w:color w:val="121212"/>
          <w:sz w:val="21"/>
          <w:szCs w:val="21"/>
        </w:rPr>
        <w:t>协议：</w:t>
      </w:r>
    </w:p>
    <w:p w:rsidR="000B7D05"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sidRPr="000B7D05">
        <w:rPr>
          <w:rFonts w:asciiTheme="minorEastAsia" w:hAnsiTheme="minorEastAsia" w:cs="Calibri" w:hint="eastAsia"/>
          <w:color w:val="333333"/>
          <w:kern w:val="0"/>
          <w:szCs w:val="21"/>
        </w:rPr>
        <w:t>P</w:t>
      </w:r>
      <w:r w:rsidRPr="000B7D05">
        <w:rPr>
          <w:rFonts w:asciiTheme="minorEastAsia" w:hAnsiTheme="minorEastAsia" w:cs="Calibri"/>
          <w:color w:val="333333"/>
          <w:kern w:val="0"/>
          <w:szCs w:val="21"/>
        </w:rPr>
        <w:t>TP（Precision Time Protocol，精确时间协议）</w:t>
      </w: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sidRPr="001006A5">
        <w:rPr>
          <w:rFonts w:asciiTheme="minorEastAsia" w:hAnsiTheme="minorEastAsia" w:cs="Calibri"/>
          <w:color w:val="333333"/>
          <w:kern w:val="0"/>
          <w:szCs w:val="21"/>
        </w:rPr>
        <w:t>是一种</w:t>
      </w:r>
      <w:r w:rsidR="00DF6703">
        <w:rPr>
          <w:rFonts w:asciiTheme="minorEastAsia" w:hAnsiTheme="minorEastAsia" w:cs="Calibri" w:hint="eastAsia"/>
          <w:color w:val="333333"/>
          <w:kern w:val="0"/>
          <w:szCs w:val="21"/>
        </w:rPr>
        <w:t>时间同步（相位同步）</w:t>
      </w:r>
      <w:r w:rsidR="00DF6703" w:rsidRPr="001006A5">
        <w:rPr>
          <w:rFonts w:asciiTheme="minorEastAsia" w:hAnsiTheme="minorEastAsia" w:cs="Calibri"/>
          <w:color w:val="333333"/>
          <w:kern w:val="0"/>
          <w:szCs w:val="21"/>
        </w:rPr>
        <w:t>协议</w:t>
      </w:r>
      <w:r>
        <w:rPr>
          <w:rFonts w:asciiTheme="minorEastAsia" w:hAnsiTheme="minorEastAsia" w:cs="Calibri" w:hint="eastAsia"/>
          <w:color w:val="333333"/>
          <w:kern w:val="0"/>
          <w:szCs w:val="21"/>
        </w:rPr>
        <w:t>。</w:t>
      </w:r>
    </w:p>
    <w:p w:rsidR="00DF6703" w:rsidRDefault="000B7D05" w:rsidP="000B7D05">
      <w:pPr>
        <w:widowControl/>
        <w:shd w:val="clear" w:color="auto" w:fill="FFFFFF"/>
        <w:spacing w:line="288"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P</w:t>
      </w:r>
      <w:r>
        <w:rPr>
          <w:rFonts w:asciiTheme="minorEastAsia" w:hAnsiTheme="minorEastAsia" w:cs="Calibri"/>
          <w:color w:val="333333"/>
          <w:kern w:val="0"/>
          <w:szCs w:val="21"/>
        </w:rPr>
        <w:t>TP</w:t>
      </w:r>
      <w:r w:rsidR="00DF6703">
        <w:rPr>
          <w:rFonts w:asciiTheme="minorEastAsia" w:hAnsiTheme="minorEastAsia" w:cs="Calibri" w:hint="eastAsia"/>
          <w:color w:val="333333"/>
          <w:kern w:val="0"/>
          <w:szCs w:val="21"/>
        </w:rPr>
        <w:t>同步精度可以达到us</w:t>
      </w:r>
      <w:r>
        <w:rPr>
          <w:rFonts w:asciiTheme="minorEastAsia" w:hAnsiTheme="minorEastAsia" w:cs="Calibri" w:hint="eastAsia"/>
          <w:color w:val="333333"/>
          <w:kern w:val="0"/>
          <w:szCs w:val="21"/>
        </w:rPr>
        <w:t>级。</w:t>
      </w:r>
      <w:r w:rsidR="00DF6703">
        <w:rPr>
          <w:rFonts w:asciiTheme="minorEastAsia" w:hAnsiTheme="minorEastAsia" w:cs="Calibri"/>
          <w:color w:val="333333"/>
          <w:kern w:val="0"/>
          <w:szCs w:val="21"/>
        </w:rPr>
        <w:t>NTP</w:t>
      </w:r>
      <w:r w:rsidR="00DF6703">
        <w:rPr>
          <w:rFonts w:asciiTheme="minorEastAsia" w:hAnsiTheme="minorEastAsia" w:cs="Calibri" w:hint="eastAsia"/>
          <w:color w:val="333333"/>
          <w:kern w:val="0"/>
          <w:szCs w:val="21"/>
        </w:rPr>
        <w:t>（</w:t>
      </w:r>
      <w:r w:rsidR="00DF6703" w:rsidRPr="005B75CE">
        <w:rPr>
          <w:rFonts w:asciiTheme="minorEastAsia" w:hAnsiTheme="minorEastAsia" w:cs="Calibri"/>
          <w:color w:val="333333"/>
          <w:kern w:val="0"/>
          <w:szCs w:val="21"/>
        </w:rPr>
        <w:t>网络时间协议</w:t>
      </w:r>
      <w:r w:rsidR="00DF6703">
        <w:rPr>
          <w:rFonts w:asciiTheme="minorEastAsia" w:hAnsiTheme="minorEastAsia" w:cs="Calibri" w:hint="eastAsia"/>
          <w:color w:val="333333"/>
          <w:kern w:val="0"/>
          <w:szCs w:val="21"/>
        </w:rPr>
        <w:t>）</w:t>
      </w:r>
      <w:r w:rsidR="00DF6703" w:rsidRPr="001006A5">
        <w:rPr>
          <w:rFonts w:asciiTheme="minorEastAsia" w:hAnsiTheme="minorEastAsia" w:cs="Calibri"/>
          <w:color w:val="333333"/>
          <w:kern w:val="0"/>
          <w:szCs w:val="21"/>
        </w:rPr>
        <w:t>一般只能达到</w:t>
      </w:r>
      <w:r w:rsidR="00DF6703">
        <w:rPr>
          <w:rFonts w:asciiTheme="minorEastAsia" w:hAnsiTheme="minorEastAsia" w:cs="Calibri" w:hint="eastAsia"/>
          <w:color w:val="333333"/>
          <w:kern w:val="0"/>
          <w:szCs w:val="21"/>
        </w:rPr>
        <w:t>ms级。</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PTP一般采用硬件时间戳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网</w:t>
      </w:r>
      <w:r>
        <w:rPr>
          <w:rFonts w:asciiTheme="minorEastAsia" w:hAnsiTheme="minorEastAsia" w:cs="Calibri" w:hint="eastAsia"/>
          <w:color w:val="333333"/>
          <w:kern w:val="0"/>
          <w:szCs w:val="21"/>
        </w:rPr>
        <w:t>卡、</w:t>
      </w:r>
      <w:r w:rsidRPr="005B75CE">
        <w:rPr>
          <w:rFonts w:asciiTheme="minorEastAsia" w:hAnsiTheme="minorEastAsia" w:cs="Calibri"/>
          <w:color w:val="333333"/>
          <w:kern w:val="0"/>
          <w:szCs w:val="21"/>
        </w:rPr>
        <w:t>交换机需要</w:t>
      </w:r>
      <w:r>
        <w:rPr>
          <w:rFonts w:asciiTheme="minorEastAsia" w:hAnsiTheme="minorEastAsia" w:cs="Calibri" w:hint="eastAsia"/>
          <w:color w:val="333333"/>
          <w:kern w:val="0"/>
          <w:szCs w:val="21"/>
        </w:rPr>
        <w:t>支持</w:t>
      </w:r>
      <w:r>
        <w:rPr>
          <w:rFonts w:asciiTheme="minorEastAsia" w:hAnsiTheme="minorEastAsia" w:cs="Calibri"/>
          <w:color w:val="333333"/>
          <w:kern w:val="0"/>
          <w:szCs w:val="21"/>
        </w:rPr>
        <w:t>硬件时间戳</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这种专用硬件可以</w:t>
      </w:r>
      <w:r>
        <w:rPr>
          <w:rFonts w:asciiTheme="minorEastAsia" w:hAnsiTheme="minorEastAsia" w:cs="Calibri" w:hint="eastAsia"/>
          <w:color w:val="333333"/>
          <w:kern w:val="0"/>
          <w:szCs w:val="21"/>
        </w:rPr>
        <w:t>降低</w:t>
      </w:r>
      <w:r w:rsidRPr="005B75CE">
        <w:rPr>
          <w:rFonts w:asciiTheme="minorEastAsia" w:hAnsiTheme="minorEastAsia" w:cs="Calibri"/>
          <w:color w:val="333333"/>
          <w:kern w:val="0"/>
          <w:szCs w:val="21"/>
        </w:rPr>
        <w:t>PTP</w:t>
      </w:r>
      <w:r>
        <w:rPr>
          <w:rFonts w:asciiTheme="minorEastAsia" w:hAnsiTheme="minorEastAsia" w:cs="Calibri"/>
          <w:color w:val="333333"/>
          <w:kern w:val="0"/>
          <w:szCs w:val="21"/>
        </w:rPr>
        <w:t>消息传输延迟，大大提高时间同步的准确性</w:t>
      </w:r>
      <w:r>
        <w:rPr>
          <w:rFonts w:asciiTheme="minorEastAsia" w:hAnsiTheme="minorEastAsia" w:cs="Calibri" w:hint="eastAsia"/>
          <w:color w:val="333333"/>
          <w:kern w:val="0"/>
          <w:szCs w:val="21"/>
        </w:rPr>
        <w:t>。</w:t>
      </w:r>
    </w:p>
    <w:p w:rsidR="00DF6703" w:rsidRDefault="00DF6703" w:rsidP="00DF6703">
      <w:pPr>
        <w:widowControl/>
        <w:shd w:val="clear" w:color="auto" w:fill="FFFFFF"/>
        <w:spacing w:line="288" w:lineRule="auto"/>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虽然</w:t>
      </w:r>
      <w:r>
        <w:rPr>
          <w:rFonts w:asciiTheme="minorEastAsia" w:hAnsiTheme="minorEastAsia" w:cs="Calibri" w:hint="eastAsia"/>
          <w:color w:val="333333"/>
          <w:kern w:val="0"/>
          <w:szCs w:val="21"/>
        </w:rPr>
        <w:t>也</w:t>
      </w:r>
      <w:r w:rsidRPr="005B75CE">
        <w:rPr>
          <w:rFonts w:asciiTheme="minorEastAsia" w:hAnsiTheme="minorEastAsia" w:cs="Calibri"/>
          <w:color w:val="333333"/>
          <w:kern w:val="0"/>
          <w:szCs w:val="21"/>
        </w:rPr>
        <w:t>可以在网络中使用不支持PTP的硬件设备（如不支持PTP的交换机），但这通常会导致抖动增加或在延迟中引入不对称性，从而导致同步不准确。</w:t>
      </w:r>
    </w:p>
    <w:p w:rsidR="00DF6703" w:rsidRPr="005B75CE"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hint="eastAsia"/>
          <w:color w:val="333333"/>
          <w:kern w:val="0"/>
          <w:szCs w:val="21"/>
        </w:rPr>
        <w:t>硬件</w:t>
      </w:r>
      <w:r w:rsidRPr="005B75CE">
        <w:rPr>
          <w:rFonts w:asciiTheme="minorEastAsia" w:hAnsiTheme="minorEastAsia" w:cs="Calibri"/>
          <w:color w:val="333333"/>
          <w:kern w:val="0"/>
          <w:szCs w:val="21"/>
        </w:rPr>
        <w:t>支持的PTP</w:t>
      </w:r>
      <w:r w:rsidRPr="005B75CE">
        <w:rPr>
          <w:rFonts w:asciiTheme="minorEastAsia" w:hAnsiTheme="minorEastAsia" w:cs="Calibri" w:hint="eastAsia"/>
          <w:color w:val="333333"/>
          <w:kern w:val="0"/>
          <w:szCs w:val="21"/>
        </w:rPr>
        <w:t>：</w:t>
      </w:r>
      <w:r>
        <w:rPr>
          <w:rFonts w:asciiTheme="minorEastAsia" w:hAnsiTheme="minorEastAsia" w:cs="Calibri"/>
          <w:color w:val="333333"/>
          <w:kern w:val="0"/>
          <w:szCs w:val="21"/>
        </w:rPr>
        <w:t xml:space="preserve"> </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有自己的板载时钟，用于为接收和传输的PTP消息添加时间戳。这个板载时钟与PTP主机同步，计算机的系统时钟与</w:t>
      </w:r>
      <w:r>
        <w:rPr>
          <w:rFonts w:asciiTheme="minorEastAsia" w:hAnsiTheme="minorEastAsia" w:cs="Calibri" w:hint="eastAsia"/>
          <w:color w:val="333333"/>
          <w:kern w:val="0"/>
          <w:szCs w:val="21"/>
        </w:rPr>
        <w:t>板载</w:t>
      </w:r>
      <w:r w:rsidRPr="005B75CE">
        <w:rPr>
          <w:rFonts w:asciiTheme="minorEastAsia" w:hAnsiTheme="minorEastAsia" w:cs="Calibri"/>
          <w:color w:val="333333"/>
          <w:kern w:val="0"/>
          <w:szCs w:val="21"/>
        </w:rPr>
        <w:t>时钟同步。</w:t>
      </w:r>
      <w:r w:rsidRPr="005B75CE">
        <w:rPr>
          <w:rFonts w:asciiTheme="minorEastAsia" w:hAnsiTheme="minorEastAsia" w:cs="Calibri" w:hint="eastAsia"/>
          <w:color w:val="333333"/>
          <w:kern w:val="0"/>
          <w:szCs w:val="21"/>
        </w:rPr>
        <w:t>即直接在MAC层进行PTP协议包分析，不经过UDP协议栈，</w:t>
      </w:r>
      <w:r>
        <w:rPr>
          <w:rFonts w:asciiTheme="minorEastAsia" w:hAnsiTheme="minorEastAsia" w:cs="Calibri" w:hint="eastAsia"/>
          <w:color w:val="333333"/>
          <w:kern w:val="0"/>
          <w:szCs w:val="21"/>
        </w:rPr>
        <w:t>网卡</w:t>
      </w:r>
      <w:r w:rsidRPr="005B75CE">
        <w:rPr>
          <w:rFonts w:asciiTheme="minorEastAsia" w:hAnsiTheme="minorEastAsia" w:cs="Calibri"/>
          <w:color w:val="333333"/>
          <w:kern w:val="0"/>
          <w:szCs w:val="21"/>
        </w:rPr>
        <w:t>在PTP数据包发送</w:t>
      </w:r>
      <w:r>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接收的确切时刻标记数据包</w:t>
      </w:r>
      <w:r>
        <w:rPr>
          <w:rFonts w:asciiTheme="minorEastAsia" w:hAnsiTheme="minorEastAsia" w:cs="Calibri" w:hint="eastAsia"/>
          <w:color w:val="333333"/>
          <w:kern w:val="0"/>
          <w:szCs w:val="21"/>
        </w:rPr>
        <w:t>，</w:t>
      </w:r>
      <w:r w:rsidRPr="005B75CE">
        <w:rPr>
          <w:rFonts w:asciiTheme="minorEastAsia" w:hAnsiTheme="minorEastAsia" w:cs="Calibri" w:hint="eastAsia"/>
          <w:color w:val="333333"/>
          <w:kern w:val="0"/>
          <w:szCs w:val="21"/>
        </w:rPr>
        <w:t>提高同步的精确度</w:t>
      </w:r>
    </w:p>
    <w:p w:rsidR="00DF6703" w:rsidRDefault="00DF6703" w:rsidP="00DF6703">
      <w:pPr>
        <w:pStyle w:val="a7"/>
        <w:widowControl/>
        <w:numPr>
          <w:ilvl w:val="0"/>
          <w:numId w:val="27"/>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5B75CE">
        <w:rPr>
          <w:rFonts w:asciiTheme="minorEastAsia" w:hAnsiTheme="minorEastAsia" w:cs="Calibri"/>
          <w:color w:val="333333"/>
          <w:kern w:val="0"/>
          <w:szCs w:val="21"/>
        </w:rPr>
        <w:t>软件</w:t>
      </w:r>
      <w:r w:rsidRPr="005B75CE">
        <w:rPr>
          <w:rFonts w:asciiTheme="minorEastAsia" w:hAnsiTheme="minorEastAsia" w:cs="Calibri" w:hint="eastAsia"/>
          <w:color w:val="333333"/>
          <w:kern w:val="0"/>
          <w:szCs w:val="21"/>
        </w:rPr>
        <w:t>支持的</w:t>
      </w:r>
      <w:r w:rsidRPr="005B75CE">
        <w:rPr>
          <w:rFonts w:asciiTheme="minorEastAsia" w:hAnsiTheme="minorEastAsia" w:cs="Calibri"/>
          <w:color w:val="333333"/>
          <w:kern w:val="0"/>
          <w:szCs w:val="21"/>
        </w:rPr>
        <w:t>PTP</w:t>
      </w:r>
      <w:r w:rsidRPr="005B75CE">
        <w:rPr>
          <w:rFonts w:asciiTheme="minorEastAsia" w:hAnsiTheme="minorEastAsia" w:cs="Calibri" w:hint="eastAsia"/>
          <w:color w:val="333333"/>
          <w:kern w:val="0"/>
          <w:szCs w:val="21"/>
        </w:rPr>
        <w:t>：</w:t>
      </w:r>
      <w:r w:rsidRPr="005B75CE">
        <w:rPr>
          <w:rFonts w:asciiTheme="minorEastAsia" w:hAnsiTheme="minorEastAsia" w:cs="Calibri"/>
          <w:color w:val="333333"/>
          <w:kern w:val="0"/>
          <w:szCs w:val="21"/>
        </w:rPr>
        <w:t>系统时钟用于对PTP消息打时间戳，并直接与主站同步。</w:t>
      </w:r>
      <w:r w:rsidRPr="005B75CE">
        <w:rPr>
          <w:rFonts w:asciiTheme="minorEastAsia" w:hAnsiTheme="minorEastAsia" w:cs="Calibri" w:hint="eastAsia"/>
          <w:color w:val="333333"/>
          <w:kern w:val="0"/>
          <w:szCs w:val="21"/>
        </w:rPr>
        <w:t>P</w:t>
      </w:r>
      <w:r w:rsidRPr="005B75CE">
        <w:rPr>
          <w:rFonts w:asciiTheme="minorEastAsia" w:hAnsiTheme="minorEastAsia" w:cs="Calibri"/>
          <w:color w:val="333333"/>
          <w:kern w:val="0"/>
          <w:szCs w:val="21"/>
        </w:rPr>
        <w:t>TP</w:t>
      </w:r>
      <w:r w:rsidRPr="005B75CE">
        <w:rPr>
          <w:rFonts w:asciiTheme="minorEastAsia" w:hAnsiTheme="minorEastAsia" w:cs="Calibri" w:hint="eastAsia"/>
          <w:color w:val="333333"/>
          <w:kern w:val="0"/>
          <w:szCs w:val="21"/>
        </w:rPr>
        <w:t>协议承载在UDP上，软件采用SOCKET收发UDP包，精度</w:t>
      </w:r>
      <w:r>
        <w:rPr>
          <w:rFonts w:asciiTheme="minorEastAsia" w:hAnsiTheme="minorEastAsia" w:cs="Calibri" w:hint="eastAsia"/>
          <w:color w:val="333333"/>
          <w:kern w:val="0"/>
          <w:szCs w:val="21"/>
        </w:rPr>
        <w:t>较</w:t>
      </w:r>
      <w:r w:rsidRPr="005B75CE">
        <w:rPr>
          <w:rFonts w:asciiTheme="minorEastAsia" w:hAnsiTheme="minorEastAsia" w:cs="Calibri" w:hint="eastAsia"/>
          <w:color w:val="333333"/>
          <w:kern w:val="0"/>
          <w:szCs w:val="21"/>
        </w:rPr>
        <w:t>低</w:t>
      </w:r>
    </w:p>
    <w:p w:rsidR="00DF6703" w:rsidRPr="00586E57" w:rsidRDefault="00DF6703"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PTP同步原理：</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主、从时钟之间交互同步报文并记录报文的收发时间，通过计算报文往返的时间差来计算主、从时钟之间的往返总延时</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如果网络是对称的（即两个方向的传输延时相同），则往返总延时的一半就是单向延时，这个单向延时便是主、从时钟之间的时钟偏差</w:t>
      </w:r>
      <w:r>
        <w:rPr>
          <w:rFonts w:asciiTheme="minorEastAsia" w:hAnsiTheme="minorEastAsia" w:cs="Calibri" w:hint="eastAsia"/>
          <w:color w:val="333333"/>
          <w:kern w:val="0"/>
          <w:szCs w:val="21"/>
        </w:rPr>
        <w:t>。</w:t>
      </w:r>
      <w:r w:rsidRPr="00712628">
        <w:rPr>
          <w:rFonts w:asciiTheme="minorEastAsia" w:hAnsiTheme="minorEastAsia" w:cs="Calibri" w:hint="eastAsia"/>
          <w:color w:val="333333"/>
          <w:kern w:val="0"/>
          <w:szCs w:val="21"/>
        </w:rPr>
        <w:t>从时钟按照该偏差来调整本地时间，就可以实现其与主时钟的同步。</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PTP协议定义了两种传播延时测量机制：请求应答机制（Requset_Response）和端延时机制（Peer Delay），且这两种机制都以网络对称为前提</w:t>
      </w:r>
      <w:r>
        <w:rPr>
          <w:rFonts w:asciiTheme="minorEastAsia" w:hAnsiTheme="minorEastAsia" w:cs="Calibri" w:hint="eastAsia"/>
          <w:color w:val="333333"/>
          <w:kern w:val="0"/>
          <w:szCs w:val="21"/>
        </w:rPr>
        <w:t>。</w:t>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Pr>
          <w:rFonts w:asciiTheme="minorEastAsia" w:hAnsiTheme="minorEastAsia" w:cs="Calibri" w:hint="eastAsia"/>
          <w:color w:val="333333"/>
          <w:kern w:val="0"/>
          <w:szCs w:val="21"/>
        </w:rPr>
        <w:t>请求应答机制原理如下：</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noProof/>
          <w:color w:val="333333"/>
          <w:kern w:val="0"/>
          <w:szCs w:val="21"/>
        </w:rPr>
        <w:lastRenderedPageBreak/>
        <w:drawing>
          <wp:inline distT="0" distB="0" distL="0" distR="0" wp14:anchorId="510B32C1" wp14:editId="35A70336">
            <wp:extent cx="3175000" cy="2223102"/>
            <wp:effectExtent l="0" t="0" r="635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93921" cy="2236351"/>
                    </a:xfrm>
                    <a:prstGeom prst="rect">
                      <a:avLst/>
                    </a:prstGeom>
                    <a:noFill/>
                    <a:ln>
                      <a:noFill/>
                    </a:ln>
                  </pic:spPr>
                </pic:pic>
              </a:graphicData>
            </a:graphic>
          </wp:inline>
        </w:drawing>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主时钟向从时钟发送</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报文，并记录发送时间</w:t>
      </w:r>
      <w:r w:rsidRPr="00712628">
        <w:rPr>
          <w:rFonts w:asciiTheme="minorEastAsia" w:hAnsiTheme="minorEastAsia" w:cs="Calibri"/>
          <w:color w:val="333333"/>
          <w:kern w:val="0"/>
          <w:szCs w:val="21"/>
        </w:rPr>
        <w:t>t1</w:t>
      </w:r>
      <w:r w:rsidRPr="00712628">
        <w:rPr>
          <w:rFonts w:asciiTheme="minorEastAsia" w:hAnsiTheme="minorEastAsia" w:cs="Calibri" w:hint="eastAsia"/>
          <w:color w:val="333333"/>
          <w:kern w:val="0"/>
          <w:szCs w:val="21"/>
        </w:rPr>
        <w:t>；从时钟收到该报文后，记录接收时间</w:t>
      </w:r>
      <w:r w:rsidRPr="00712628">
        <w:rPr>
          <w:rFonts w:asciiTheme="minorEastAsia" w:hAnsiTheme="minorEastAsia" w:cs="Calibri"/>
          <w:color w:val="333333"/>
          <w:kern w:val="0"/>
          <w:szCs w:val="21"/>
        </w:rPr>
        <w:t>t2</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从时钟向主时钟发送</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报文，用于发起反向传输延时的计算，并记录发送时间</w:t>
      </w:r>
      <w:r w:rsidRPr="00712628">
        <w:rPr>
          <w:rFonts w:asciiTheme="minorEastAsia" w:hAnsiTheme="minorEastAsia" w:cs="Calibri"/>
          <w:color w:val="333333"/>
          <w:kern w:val="0"/>
          <w:szCs w:val="21"/>
        </w:rPr>
        <w:t>t3</w:t>
      </w:r>
      <w:r w:rsidRPr="00712628">
        <w:rPr>
          <w:rFonts w:asciiTheme="minorEastAsia" w:hAnsiTheme="minorEastAsia" w:cs="Calibri" w:hint="eastAsia"/>
          <w:color w:val="333333"/>
          <w:kern w:val="0"/>
          <w:szCs w:val="21"/>
        </w:rPr>
        <w:t>；主时钟收到该报文后，记录接收时间</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6"/>
        </w:numPr>
        <w:shd w:val="clear" w:color="auto" w:fill="FFFFFF"/>
        <w:spacing w:line="264"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主时钟收到</w:t>
      </w:r>
      <w:r w:rsidRPr="00712628">
        <w:rPr>
          <w:rFonts w:asciiTheme="minorEastAsia" w:hAnsiTheme="minorEastAsia" w:cs="Calibri"/>
          <w:color w:val="333333"/>
          <w:kern w:val="0"/>
          <w:szCs w:val="21"/>
        </w:rPr>
        <w:t>Delay_Req</w:t>
      </w:r>
      <w:r w:rsidRPr="00712628">
        <w:rPr>
          <w:rFonts w:asciiTheme="minorEastAsia" w:hAnsiTheme="minorEastAsia" w:cs="Calibri" w:hint="eastAsia"/>
          <w:color w:val="333333"/>
          <w:kern w:val="0"/>
          <w:szCs w:val="21"/>
        </w:rPr>
        <w:t>报文之后，回复一个携带有</w:t>
      </w:r>
      <w:r w:rsidRPr="00712628">
        <w:rPr>
          <w:rFonts w:asciiTheme="minorEastAsia" w:hAnsiTheme="minorEastAsia" w:cs="Calibri"/>
          <w:color w:val="333333"/>
          <w:kern w:val="0"/>
          <w:szCs w:val="21"/>
        </w:rPr>
        <w:t>t4</w:t>
      </w:r>
      <w:r w:rsidRPr="00712628">
        <w:rPr>
          <w:rFonts w:asciiTheme="minorEastAsia" w:hAnsiTheme="minorEastAsia" w:cs="Calibri" w:hint="eastAsia"/>
          <w:color w:val="333333"/>
          <w:kern w:val="0"/>
          <w:szCs w:val="21"/>
        </w:rPr>
        <w:t>的</w:t>
      </w:r>
      <w:r w:rsidRPr="00712628">
        <w:rPr>
          <w:rFonts w:asciiTheme="minorEastAsia" w:hAnsiTheme="minorEastAsia" w:cs="Calibri"/>
          <w:color w:val="333333"/>
          <w:kern w:val="0"/>
          <w:szCs w:val="21"/>
        </w:rPr>
        <w:t>Delay_Resp</w:t>
      </w:r>
      <w:r w:rsidRPr="00712628">
        <w:rPr>
          <w:rFonts w:asciiTheme="minorEastAsia" w:hAnsiTheme="minorEastAsia" w:cs="Calibri" w:hint="eastAsia"/>
          <w:color w:val="333333"/>
          <w:kern w:val="0"/>
          <w:szCs w:val="21"/>
        </w:rPr>
        <w:t>报文。</w:t>
      </w:r>
    </w:p>
    <w:p w:rsidR="00DF6703"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此时，从时钟便拥有了t1～t4这四个时间戳，由此可计算出主、从时钟间的往返总延时为[(t2–t1)+(t4–t3)]，由于网络是对称的，所以主、从时钟间的单向延时为[(t2–t1)+(t4–t3)]/2。因此，从时钟相对于主时钟的时钟偏差为：Offset=(t2–t1)-[(t2–t1)+(t4–t3)]/2=[(t2–t1)-(t4–t3)]/2。</w:t>
      </w:r>
    </w:p>
    <w:p w:rsidR="00586E57" w:rsidRPr="00586E57" w:rsidRDefault="00586E57" w:rsidP="00586E57">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586E57">
        <w:rPr>
          <w:rFonts w:asciiTheme="minorEastAsia" w:eastAsiaTheme="minorEastAsia" w:hAnsiTheme="minorEastAsia" w:hint="eastAsia"/>
          <w:color w:val="121212"/>
          <w:sz w:val="21"/>
          <w:szCs w:val="21"/>
        </w:rPr>
        <w:t>P</w:t>
      </w:r>
      <w:r w:rsidRPr="00586E57">
        <w:rPr>
          <w:rFonts w:asciiTheme="minorEastAsia" w:eastAsiaTheme="minorEastAsia" w:hAnsiTheme="minorEastAsia"/>
          <w:color w:val="121212"/>
          <w:sz w:val="21"/>
          <w:szCs w:val="21"/>
        </w:rPr>
        <w:t>TP</w:t>
      </w:r>
      <w:r w:rsidRPr="00586E57">
        <w:rPr>
          <w:rFonts w:asciiTheme="minorEastAsia" w:eastAsiaTheme="minorEastAsia" w:hAnsiTheme="minorEastAsia" w:hint="eastAsia"/>
          <w:color w:val="121212"/>
          <w:sz w:val="21"/>
          <w:szCs w:val="21"/>
        </w:rPr>
        <w:t>域：</w:t>
      </w:r>
    </w:p>
    <w:p w:rsidR="00DF6703"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我们将应用了</w:t>
      </w:r>
      <w:r w:rsidRPr="00712628">
        <w:rPr>
          <w:rFonts w:asciiTheme="minorEastAsia" w:hAnsiTheme="minorEastAsia" w:cs="Calibri"/>
          <w:color w:val="333333"/>
          <w:kern w:val="0"/>
          <w:szCs w:val="21"/>
        </w:rPr>
        <w:t>PTP协议的网络称为PTP</w:t>
      </w:r>
      <w:r>
        <w:rPr>
          <w:rFonts w:asciiTheme="minorEastAsia" w:hAnsiTheme="minorEastAsia" w:cs="Calibri"/>
          <w:color w:val="333333"/>
          <w:kern w:val="0"/>
          <w:szCs w:val="21"/>
        </w:rPr>
        <w:t>域</w:t>
      </w:r>
      <w:r>
        <w:rPr>
          <w:rFonts w:asciiTheme="minorEastAsia" w:hAnsiTheme="minorEastAsia" w:cs="Calibri" w:hint="eastAsia"/>
          <w:color w:val="333333"/>
          <w:kern w:val="0"/>
          <w:szCs w:val="21"/>
        </w:rPr>
        <w:t>，如下图：</w:t>
      </w:r>
    </w:p>
    <w:p w:rsidR="00DF6703" w:rsidRDefault="00DF6703" w:rsidP="00DF6703">
      <w:pPr>
        <w:widowControl/>
        <w:shd w:val="clear" w:color="auto" w:fill="FFFFFF"/>
        <w:jc w:val="left"/>
        <w:textAlignment w:val="baseline"/>
        <w:rPr>
          <w:rFonts w:asciiTheme="minorEastAsia" w:hAnsiTheme="minorEastAsia" w:cs="Calibri"/>
          <w:color w:val="333333"/>
          <w:kern w:val="0"/>
          <w:szCs w:val="21"/>
        </w:rPr>
      </w:pPr>
      <w:r>
        <w:rPr>
          <w:noProof/>
        </w:rPr>
        <w:drawing>
          <wp:inline distT="0" distB="0" distL="0" distR="0" wp14:anchorId="6332F413" wp14:editId="34CA655A">
            <wp:extent cx="3654386" cy="2660650"/>
            <wp:effectExtent l="0" t="0" r="3810" b="635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64342" cy="2667898"/>
                    </a:xfrm>
                    <a:prstGeom prst="rect">
                      <a:avLst/>
                    </a:prstGeom>
                    <a:noFill/>
                    <a:ln>
                      <a:noFill/>
                    </a:ln>
                  </pic:spPr>
                </pic:pic>
              </a:graphicData>
            </a:graphic>
          </wp:inline>
        </w:drawing>
      </w:r>
    </w:p>
    <w:p w:rsidR="00DF6703" w:rsidRPr="00712628"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如</w:t>
      </w:r>
      <w:r>
        <w:rPr>
          <w:rFonts w:asciiTheme="minorEastAsia" w:hAnsiTheme="minorEastAsia" w:cs="Calibri" w:hint="eastAsia"/>
          <w:color w:val="333333"/>
          <w:kern w:val="0"/>
          <w:szCs w:val="21"/>
        </w:rPr>
        <w:t>上</w:t>
      </w:r>
      <w:r w:rsidRPr="00712628">
        <w:rPr>
          <w:rFonts w:asciiTheme="minorEastAsia" w:hAnsiTheme="minorEastAsia" w:cs="Calibri" w:hint="eastAsia"/>
          <w:color w:val="333333"/>
          <w:kern w:val="0"/>
          <w:szCs w:val="21"/>
        </w:rPr>
        <w:t>图</w:t>
      </w:r>
      <w:r w:rsidRPr="00712628">
        <w:rPr>
          <w:rFonts w:asciiTheme="minorEastAsia" w:hAnsiTheme="minorEastAsia" w:cs="Calibri"/>
          <w:color w:val="333333"/>
          <w:kern w:val="0"/>
          <w:szCs w:val="21"/>
        </w:rPr>
        <w:t>所示，PTP域中所有的时钟节点都按一定层次组织在一起，整个域的参考时间就是最优时钟（Grandmaster Clock，GM），即最高层次的时钟。通过各时钟节点间PTP协议报文的交互，最优时钟的时间最终将被同步到整个PTP域中，因此也称其为时钟源。</w:t>
      </w:r>
    </w:p>
    <w:p w:rsidR="00DF6703" w:rsidRPr="005400DD" w:rsidRDefault="00DF6703" w:rsidP="00DF6703">
      <w:pPr>
        <w:widowControl/>
        <w:shd w:val="clear" w:color="auto" w:fill="FFFFFF"/>
        <w:spacing w:line="264"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最优时钟可以通过手工配置静态指定，也可以通过</w:t>
      </w:r>
      <w:r w:rsidRPr="00712628">
        <w:rPr>
          <w:rFonts w:asciiTheme="minorEastAsia" w:hAnsiTheme="minorEastAsia" w:cs="Calibri"/>
          <w:color w:val="333333"/>
          <w:kern w:val="0"/>
          <w:szCs w:val="21"/>
        </w:rPr>
        <w:t>BMC（Best Master Clock，最佳主时钟）协议动态选举</w:t>
      </w:r>
    </w:p>
    <w:p w:rsidR="00DF6703" w:rsidRPr="00712628" w:rsidRDefault="00DF6703" w:rsidP="00DF6703">
      <w:pPr>
        <w:widowControl/>
        <w:shd w:val="clear" w:color="auto" w:fill="FFFFFF"/>
        <w:spacing w:beforeLines="50" w:before="156" w:line="288" w:lineRule="auto"/>
        <w:jc w:val="left"/>
        <w:textAlignment w:val="baseline"/>
        <w:rPr>
          <w:rFonts w:asciiTheme="minorEastAsia" w:hAnsiTheme="minorEastAsia" w:cs="Calibri"/>
          <w:color w:val="333333"/>
          <w:kern w:val="0"/>
          <w:szCs w:val="21"/>
        </w:rPr>
      </w:pPr>
      <w:r w:rsidRPr="00712628">
        <w:rPr>
          <w:rFonts w:asciiTheme="minorEastAsia" w:hAnsiTheme="minorEastAsia" w:cs="Calibri" w:hint="eastAsia"/>
          <w:color w:val="333333"/>
          <w:kern w:val="0"/>
          <w:szCs w:val="21"/>
        </w:rPr>
        <w:t>PTP域中的节点称为时钟节点，PTP协议定义了三种类型的时钟节点：</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Ordinary Clock</w:t>
      </w:r>
      <w:r w:rsidRPr="00712628">
        <w:rPr>
          <w:rFonts w:asciiTheme="minorEastAsia" w:hAnsiTheme="minorEastAsia" w:cs="Calibri" w:hint="eastAsia"/>
          <w:color w:val="333333"/>
          <w:kern w:val="0"/>
          <w:szCs w:val="21"/>
        </w:rPr>
        <w:t>，普通时钟）：该时钟节点在同一个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域内只有一个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端口参与时间同步，并通过该端口从上游时钟节点同步时间。此外，当时钟节点作为时钟源时，可以只通过一个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端口向下游时钟节点发布时间，我们也称其为</w:t>
      </w:r>
      <w:r w:rsidRPr="00712628">
        <w:rPr>
          <w:rFonts w:asciiTheme="minorEastAsia" w:hAnsiTheme="minorEastAsia" w:cs="Calibri"/>
          <w:color w:val="333333"/>
          <w:kern w:val="0"/>
          <w:szCs w:val="21"/>
        </w:rPr>
        <w:t>OC</w:t>
      </w:r>
      <w:r w:rsidRPr="00712628">
        <w:rPr>
          <w:rFonts w:asciiTheme="minorEastAsia" w:hAnsiTheme="minorEastAsia" w:cs="Calibri" w:hint="eastAsia"/>
          <w:color w:val="333333"/>
          <w:kern w:val="0"/>
          <w:szCs w:val="21"/>
        </w:rPr>
        <w:t>。</w:t>
      </w:r>
    </w:p>
    <w:p w:rsidR="00DF6703" w:rsidRPr="00712628"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lastRenderedPageBreak/>
        <w:t>BC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Boundary Clock</w:t>
      </w:r>
      <w:r w:rsidRPr="00712628">
        <w:rPr>
          <w:rFonts w:asciiTheme="minorEastAsia" w:hAnsiTheme="minorEastAsia" w:cs="Calibri" w:hint="eastAsia"/>
          <w:color w:val="333333"/>
          <w:kern w:val="0"/>
          <w:szCs w:val="21"/>
        </w:rPr>
        <w:t>，边界时钟）：该时钟节点在同一个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域内拥有多个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端口参与时间同步。它通过其中一个端口从上游时钟节点同步时间，并通过其余端口向下游时钟节点发布时间。此外，当时钟节点作为时钟源时，可以通过多个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端口向下游时钟节点发布时间的，我们也称其为</w:t>
      </w:r>
      <w:r w:rsidRPr="00712628">
        <w:rPr>
          <w:rFonts w:asciiTheme="minorEastAsia" w:hAnsiTheme="minorEastAsia" w:cs="Calibri"/>
          <w:color w:val="333333"/>
          <w:kern w:val="0"/>
          <w:szCs w:val="21"/>
        </w:rPr>
        <w:t>BC</w:t>
      </w:r>
      <w:r>
        <w:rPr>
          <w:rFonts w:asciiTheme="minorEastAsia" w:hAnsiTheme="minorEastAsia" w:cs="Calibri" w:hint="eastAsia"/>
          <w:color w:val="333333"/>
          <w:kern w:val="0"/>
          <w:szCs w:val="21"/>
        </w:rPr>
        <w:t>。</w:t>
      </w:r>
    </w:p>
    <w:p w:rsidR="00DF6703" w:rsidRDefault="00DF6703" w:rsidP="00DF6703">
      <w:pPr>
        <w:pStyle w:val="a7"/>
        <w:widowControl/>
        <w:numPr>
          <w:ilvl w:val="0"/>
          <w:numId w:val="24"/>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Transparent clock</w:t>
      </w:r>
      <w:r w:rsidRPr="00712628">
        <w:rPr>
          <w:rFonts w:asciiTheme="minorEastAsia" w:hAnsiTheme="minorEastAsia" w:cs="Calibri" w:hint="eastAsia"/>
          <w:color w:val="333333"/>
          <w:kern w:val="0"/>
          <w:szCs w:val="21"/>
        </w:rPr>
        <w:t>，透明时钟）：</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不与其它时钟节点保持时间同步。</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有多个</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端口，但它只在这些端口间转发</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协议报文并对其进行转发延时校正，而不会</w:t>
      </w:r>
      <w:r>
        <w:rPr>
          <w:rFonts w:asciiTheme="minorEastAsia" w:hAnsiTheme="minorEastAsia" w:cs="Calibri" w:hint="eastAsia"/>
          <w:color w:val="333333"/>
          <w:kern w:val="0"/>
          <w:szCs w:val="21"/>
        </w:rPr>
        <w:t>进行自身的</w:t>
      </w:r>
      <w:r w:rsidRPr="00712628">
        <w:rPr>
          <w:rFonts w:asciiTheme="minorEastAsia" w:hAnsiTheme="minorEastAsia" w:cs="Calibri" w:hint="eastAsia"/>
          <w:color w:val="333333"/>
          <w:kern w:val="0"/>
          <w:szCs w:val="21"/>
        </w:rPr>
        <w:t>时间</w:t>
      </w:r>
      <w:r>
        <w:rPr>
          <w:rFonts w:asciiTheme="minorEastAsia" w:hAnsiTheme="minorEastAsia" w:cs="Calibri" w:hint="eastAsia"/>
          <w:color w:val="333333"/>
          <w:kern w:val="0"/>
          <w:szCs w:val="21"/>
        </w:rPr>
        <w:t>同步</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TC</w:t>
      </w:r>
      <w:r w:rsidRPr="00712628">
        <w:rPr>
          <w:rFonts w:asciiTheme="minorEastAsia" w:hAnsiTheme="minorEastAsia" w:cs="Calibri" w:hint="eastAsia"/>
          <w:color w:val="333333"/>
          <w:kern w:val="0"/>
          <w:szCs w:val="21"/>
        </w:rPr>
        <w:t>包括以下两种类型：</w:t>
      </w:r>
    </w:p>
    <w:p w:rsid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E2ETC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End-to-End Transparent Clock</w:t>
      </w:r>
      <w:r w:rsidRPr="00712628">
        <w:rPr>
          <w:rFonts w:asciiTheme="minorEastAsia" w:hAnsiTheme="minorEastAsia" w:cs="Calibri" w:hint="eastAsia"/>
          <w:color w:val="333333"/>
          <w:kern w:val="0"/>
          <w:szCs w:val="21"/>
        </w:rPr>
        <w:t>，端到端透明时钟）：直接转发网络中非</w:t>
      </w:r>
      <w:r w:rsidRPr="00712628">
        <w:rPr>
          <w:rFonts w:asciiTheme="minorEastAsia" w:hAnsiTheme="minorEastAsia" w:cs="Calibri"/>
          <w:color w:val="333333"/>
          <w:kern w:val="0"/>
          <w:szCs w:val="21"/>
        </w:rPr>
        <w:t>P2P</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w:t>
      </w:r>
      <w:r w:rsidRPr="00712628">
        <w:rPr>
          <w:rFonts w:asciiTheme="minorEastAsia" w:hAnsiTheme="minorEastAsia" w:cs="Calibri" w:hint="eastAsia"/>
          <w:color w:val="333333"/>
          <w:kern w:val="0"/>
          <w:szCs w:val="21"/>
        </w:rPr>
        <w:t>，点到点）类型的协议报文，并参与计算整条链路的延时。</w:t>
      </w:r>
    </w:p>
    <w:p w:rsidR="0081206C" w:rsidRPr="00DF6703" w:rsidRDefault="00DF6703" w:rsidP="00DF6703">
      <w:pPr>
        <w:pStyle w:val="a7"/>
        <w:widowControl/>
        <w:numPr>
          <w:ilvl w:val="0"/>
          <w:numId w:val="25"/>
        </w:numPr>
        <w:shd w:val="clear" w:color="auto" w:fill="FFFFFF"/>
        <w:spacing w:line="288" w:lineRule="auto"/>
        <w:ind w:firstLineChars="0"/>
        <w:jc w:val="left"/>
        <w:textAlignment w:val="baseline"/>
        <w:rPr>
          <w:rFonts w:asciiTheme="minorEastAsia" w:hAnsiTheme="minorEastAsia" w:cs="Calibri"/>
          <w:color w:val="333333"/>
          <w:kern w:val="0"/>
          <w:szCs w:val="21"/>
        </w:rPr>
      </w:pPr>
      <w:r w:rsidRPr="00712628">
        <w:rPr>
          <w:rFonts w:asciiTheme="minorEastAsia" w:hAnsiTheme="minorEastAsia" w:cs="Calibri"/>
          <w:color w:val="333333"/>
          <w:kern w:val="0"/>
          <w:szCs w:val="21"/>
        </w:rPr>
        <w:t>P2PTC</w:t>
      </w:r>
      <w:r w:rsidRPr="00712628">
        <w:rPr>
          <w:rFonts w:asciiTheme="minorEastAsia" w:hAnsiTheme="minorEastAsia" w:cs="Calibri" w:hint="eastAsia"/>
          <w:color w:val="333333"/>
          <w:kern w:val="0"/>
          <w:szCs w:val="21"/>
        </w:rPr>
        <w:t>（</w:t>
      </w:r>
      <w:r w:rsidRPr="00712628">
        <w:rPr>
          <w:rFonts w:asciiTheme="minorEastAsia" w:hAnsiTheme="minorEastAsia" w:cs="Calibri"/>
          <w:color w:val="333333"/>
          <w:kern w:val="0"/>
          <w:szCs w:val="21"/>
        </w:rPr>
        <w:t>Peer-to-Peer Transparent Clock</w:t>
      </w:r>
      <w:r w:rsidRPr="00712628">
        <w:rPr>
          <w:rFonts w:asciiTheme="minorEastAsia" w:hAnsiTheme="minorEastAsia" w:cs="Calibri" w:hint="eastAsia"/>
          <w:color w:val="333333"/>
          <w:kern w:val="0"/>
          <w:szCs w:val="21"/>
        </w:rPr>
        <w:t>，点到点透明时钟）：只直接转发</w:t>
      </w:r>
      <w:r w:rsidRPr="00712628">
        <w:rPr>
          <w:rFonts w:asciiTheme="minorEastAsia" w:hAnsiTheme="minorEastAsia" w:cs="Calibri"/>
          <w:color w:val="333333"/>
          <w:kern w:val="0"/>
          <w:szCs w:val="21"/>
        </w:rPr>
        <w:t>Sync</w:t>
      </w:r>
      <w:r w:rsidRPr="00712628">
        <w:rPr>
          <w:rFonts w:asciiTheme="minorEastAsia" w:hAnsiTheme="minorEastAsia" w:cs="Calibri" w:hint="eastAsia"/>
          <w:color w:val="333333"/>
          <w:kern w:val="0"/>
          <w:szCs w:val="21"/>
        </w:rPr>
        <w:t>报文、</w:t>
      </w:r>
      <w:r w:rsidRPr="00712628">
        <w:rPr>
          <w:rFonts w:asciiTheme="minorEastAsia" w:hAnsiTheme="minorEastAsia" w:cs="Calibri"/>
          <w:color w:val="333333"/>
          <w:kern w:val="0"/>
          <w:szCs w:val="21"/>
        </w:rPr>
        <w:t>Follow_Up</w:t>
      </w:r>
      <w:r w:rsidRPr="00712628">
        <w:rPr>
          <w:rFonts w:asciiTheme="minorEastAsia" w:hAnsiTheme="minorEastAsia" w:cs="Calibri" w:hint="eastAsia"/>
          <w:color w:val="333333"/>
          <w:kern w:val="0"/>
          <w:szCs w:val="21"/>
        </w:rPr>
        <w:t>报文和</w:t>
      </w:r>
      <w:r w:rsidRPr="00712628">
        <w:rPr>
          <w:rFonts w:asciiTheme="minorEastAsia" w:hAnsiTheme="minorEastAsia" w:cs="Calibri"/>
          <w:color w:val="333333"/>
          <w:kern w:val="0"/>
          <w:szCs w:val="21"/>
        </w:rPr>
        <w:t>Announce</w:t>
      </w:r>
      <w:r w:rsidRPr="00712628">
        <w:rPr>
          <w:rFonts w:asciiTheme="minorEastAsia" w:hAnsiTheme="minorEastAsia" w:cs="Calibri" w:hint="eastAsia"/>
          <w:color w:val="333333"/>
          <w:kern w:val="0"/>
          <w:szCs w:val="21"/>
        </w:rPr>
        <w:t>报文，而终结其它</w:t>
      </w:r>
      <w:r w:rsidRPr="00712628">
        <w:rPr>
          <w:rFonts w:asciiTheme="minorEastAsia" w:hAnsiTheme="minorEastAsia" w:cs="Calibri"/>
          <w:color w:val="333333"/>
          <w:kern w:val="0"/>
          <w:szCs w:val="21"/>
        </w:rPr>
        <w:t>PTP</w:t>
      </w:r>
      <w:r w:rsidRPr="00712628">
        <w:rPr>
          <w:rFonts w:asciiTheme="minorEastAsia" w:hAnsiTheme="minorEastAsia" w:cs="Calibri" w:hint="eastAsia"/>
          <w:color w:val="333333"/>
          <w:kern w:val="0"/>
          <w:szCs w:val="21"/>
        </w:rPr>
        <w:t>协议报文，并参与计算整条链路上每一段链路的延时。</w:t>
      </w:r>
    </w:p>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lastRenderedPageBreak/>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415082">
      <w:pPr>
        <w:pStyle w:val="a7"/>
        <w:numPr>
          <w:ilvl w:val="0"/>
          <w:numId w:val="29"/>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415082">
      <w:pPr>
        <w:pStyle w:val="a7"/>
        <w:numPr>
          <w:ilvl w:val="0"/>
          <w:numId w:val="30"/>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w:t>
      </w:r>
      <w:r>
        <w:rPr>
          <w:rFonts w:asciiTheme="minorEastAsia" w:hAnsiTheme="minorEastAsia" w:hint="eastAsia"/>
          <w:color w:val="121212"/>
          <w:szCs w:val="21"/>
          <w:shd w:val="clear" w:color="auto" w:fill="FFFFFF"/>
        </w:rPr>
        <w:lastRenderedPageBreak/>
        <w:t>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lastRenderedPageBreak/>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45"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46"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47"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Gigatransationpersecond），千兆传输/秒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Pr="00E87511"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415082" w:rsidRDefault="00415082" w:rsidP="00415082">
      <w:pPr>
        <w:pStyle w:val="a8"/>
        <w:numPr>
          <w:ilvl w:val="0"/>
          <w:numId w:val="2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8710" cy="3592195"/>
                    </a:xfrm>
                    <a:prstGeom prst="rect">
                      <a:avLst/>
                    </a:prstGeom>
                  </pic:spPr>
                </pic:pic>
              </a:graphicData>
            </a:graphic>
          </wp:inline>
        </w:drawing>
      </w:r>
    </w:p>
    <w:p w:rsidR="00415082" w:rsidRPr="00893610"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w:t>
      </w:r>
      <w:r>
        <w:rPr>
          <w:rFonts w:asciiTheme="minorEastAsia" w:eastAsiaTheme="minorEastAsia" w:hAnsiTheme="minorEastAsia" w:cs="新宋体" w:hint="eastAsia"/>
          <w:color w:val="000000"/>
          <w:sz w:val="21"/>
          <w:szCs w:val="21"/>
        </w:rPr>
        <w:t>目前</w:t>
      </w:r>
      <w:r w:rsidRPr="00893610">
        <w:rPr>
          <w:rFonts w:asciiTheme="minorEastAsia" w:eastAsiaTheme="minorEastAsia" w:hAnsiTheme="minorEastAsia" w:cs="新宋体"/>
          <w:color w:val="000000"/>
          <w:sz w:val="21"/>
          <w:szCs w:val="21"/>
        </w:rPr>
        <w:t>系统所提供的速度</w:t>
      </w:r>
    </w:p>
    <w:p w:rsidR="00415082" w:rsidRPr="00893610"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LnkCap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现时所采用的速度.</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Pr="004A6F6B"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00459" cy="5603629"/>
                    </a:xfrm>
                    <a:prstGeom prst="rect">
                      <a:avLst/>
                    </a:prstGeom>
                  </pic:spPr>
                </pic:pic>
              </a:graphicData>
            </a:graphic>
          </wp:inline>
        </w:drawing>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lastRenderedPageBreak/>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0E622D">
      <w:pPr>
        <w:pStyle w:val="a7"/>
        <w:numPr>
          <w:ilvl w:val="0"/>
          <w:numId w:val="34"/>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0E622D">
      <w:pPr>
        <w:pStyle w:val="a7"/>
        <w:numPr>
          <w:ilvl w:val="0"/>
          <w:numId w:val="34"/>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4A697B">
      <w:pPr>
        <w:pStyle w:val="a8"/>
        <w:numPr>
          <w:ilvl w:val="0"/>
          <w:numId w:val="35"/>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0E622D">
      <w:pPr>
        <w:pStyle w:val="a7"/>
        <w:numPr>
          <w:ilvl w:val="0"/>
          <w:numId w:val="36"/>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0E622D">
      <w:pPr>
        <w:pStyle w:val="a7"/>
        <w:numPr>
          <w:ilvl w:val="0"/>
          <w:numId w:val="36"/>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lastRenderedPageBreak/>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9110" cy="4106303"/>
                    </a:xfrm>
                    <a:prstGeom prst="rect">
                      <a:avLst/>
                    </a:prstGeom>
                  </pic:spPr>
                </pic:pic>
              </a:graphicData>
            </a:graphic>
          </wp:inline>
        </w:drawing>
      </w:r>
      <w:bookmarkStart w:id="1" w:name="_GoBack"/>
      <w:bookmarkEnd w:id="1"/>
    </w:p>
    <w:sectPr w:rsidR="00C53D53"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C009E" w:rsidRDefault="002C009E" w:rsidP="000A44B1">
      <w:r>
        <w:separator/>
      </w:r>
    </w:p>
  </w:endnote>
  <w:endnote w:type="continuationSeparator" w:id="0">
    <w:p w:rsidR="002C009E" w:rsidRDefault="002C009E"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C009E" w:rsidRDefault="002C009E" w:rsidP="000A44B1">
      <w:r>
        <w:separator/>
      </w:r>
    </w:p>
  </w:footnote>
  <w:footnote w:type="continuationSeparator" w:id="0">
    <w:p w:rsidR="002C009E" w:rsidRDefault="002C009E"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 w15:restartNumberingAfterBreak="0">
    <w:nsid w:val="0AB44BCD"/>
    <w:multiLevelType w:val="multilevel"/>
    <w:tmpl w:val="6AB4DB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199B7E56"/>
    <w:multiLevelType w:val="hybridMultilevel"/>
    <w:tmpl w:val="F0462BCE"/>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D38C18C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28656AFD"/>
    <w:multiLevelType w:val="hybridMultilevel"/>
    <w:tmpl w:val="270A0324"/>
    <w:lvl w:ilvl="0" w:tplc="04090011">
      <w:start w:val="1"/>
      <w:numFmt w:val="decimal"/>
      <w:lvlText w:val="%1)"/>
      <w:lvlJc w:val="left"/>
      <w:pPr>
        <w:ind w:left="420" w:hanging="420"/>
      </w:pPr>
    </w:lvl>
    <w:lvl w:ilvl="1" w:tplc="E0ACBF0C">
      <w:start w:val="1"/>
      <w:numFmt w:val="decimal"/>
      <w:lvlText w:val="(%2)"/>
      <w:lvlJc w:val="left"/>
      <w:pPr>
        <w:ind w:left="1110" w:hanging="69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8245FC2"/>
    <w:multiLevelType w:val="hybridMultilevel"/>
    <w:tmpl w:val="A1E8BADC"/>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DF9039C"/>
    <w:multiLevelType w:val="hybridMultilevel"/>
    <w:tmpl w:val="4CAA8D8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52CD3DA7"/>
    <w:multiLevelType w:val="hybridMultilevel"/>
    <w:tmpl w:val="D5A6E9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7" w15:restartNumberingAfterBreak="0">
    <w:nsid w:val="5BF769F6"/>
    <w:multiLevelType w:val="hybridMultilevel"/>
    <w:tmpl w:val="9DEC027C"/>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8"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0"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77FB2C22"/>
    <w:multiLevelType w:val="hybridMultilevel"/>
    <w:tmpl w:val="9438CCC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1"/>
  </w:num>
  <w:num w:numId="2">
    <w:abstractNumId w:val="15"/>
  </w:num>
  <w:num w:numId="3">
    <w:abstractNumId w:val="18"/>
  </w:num>
  <w:num w:numId="4">
    <w:abstractNumId w:val="4"/>
  </w:num>
  <w:num w:numId="5">
    <w:abstractNumId w:val="22"/>
  </w:num>
  <w:num w:numId="6">
    <w:abstractNumId w:val="8"/>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2"/>
  </w:num>
  <w:num w:numId="9">
    <w:abstractNumId w:val="34"/>
  </w:num>
  <w:num w:numId="1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5"/>
  </w:num>
  <w:num w:numId="13">
    <w:abstractNumId w:val="14"/>
  </w:num>
  <w:num w:numId="14">
    <w:abstractNumId w:val="9"/>
  </w:num>
  <w:num w:numId="15">
    <w:abstractNumId w:val="33"/>
  </w:num>
  <w:num w:numId="16">
    <w:abstractNumId w:val="16"/>
  </w:num>
  <w:num w:numId="17">
    <w:abstractNumId w:val="28"/>
  </w:num>
  <w:num w:numId="18">
    <w:abstractNumId w:val="20"/>
  </w:num>
  <w:num w:numId="19">
    <w:abstractNumId w:val="13"/>
  </w:num>
  <w:num w:numId="20">
    <w:abstractNumId w:val="1"/>
  </w:num>
  <w:num w:numId="21">
    <w:abstractNumId w:val="21"/>
  </w:num>
  <w:num w:numId="22">
    <w:abstractNumId w:val="30"/>
  </w:num>
  <w:num w:numId="23">
    <w:abstractNumId w:val="23"/>
  </w:num>
  <w:num w:numId="24">
    <w:abstractNumId w:val="6"/>
  </w:num>
  <w:num w:numId="25">
    <w:abstractNumId w:val="27"/>
  </w:num>
  <w:num w:numId="26">
    <w:abstractNumId w:val="12"/>
  </w:num>
  <w:num w:numId="27">
    <w:abstractNumId w:val="24"/>
  </w:num>
  <w:num w:numId="28">
    <w:abstractNumId w:val="10"/>
  </w:num>
  <w:num w:numId="29">
    <w:abstractNumId w:val="17"/>
  </w:num>
  <w:num w:numId="30">
    <w:abstractNumId w:val="0"/>
  </w:num>
  <w:num w:numId="31">
    <w:abstractNumId w:val="3"/>
  </w:num>
  <w:num w:numId="32">
    <w:abstractNumId w:val="19"/>
  </w:num>
  <w:num w:numId="33">
    <w:abstractNumId w:val="35"/>
  </w:num>
  <w:num w:numId="34">
    <w:abstractNumId w:val="31"/>
  </w:num>
  <w:num w:numId="35">
    <w:abstractNumId w:val="5"/>
  </w:num>
  <w:num w:numId="36">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54DB4"/>
    <w:rsid w:val="0005629A"/>
    <w:rsid w:val="00066461"/>
    <w:rsid w:val="00081DC2"/>
    <w:rsid w:val="000A053B"/>
    <w:rsid w:val="000A1CD8"/>
    <w:rsid w:val="000A44B1"/>
    <w:rsid w:val="000B06C0"/>
    <w:rsid w:val="000B7D05"/>
    <w:rsid w:val="000C0F90"/>
    <w:rsid w:val="000C459B"/>
    <w:rsid w:val="000E622D"/>
    <w:rsid w:val="00100029"/>
    <w:rsid w:val="00135E52"/>
    <w:rsid w:val="00147B1F"/>
    <w:rsid w:val="00151355"/>
    <w:rsid w:val="00172A28"/>
    <w:rsid w:val="001916DB"/>
    <w:rsid w:val="00193D20"/>
    <w:rsid w:val="001951CF"/>
    <w:rsid w:val="001A3416"/>
    <w:rsid w:val="001A3746"/>
    <w:rsid w:val="001A5CA3"/>
    <w:rsid w:val="001A76A5"/>
    <w:rsid w:val="001E077E"/>
    <w:rsid w:val="001E6EC7"/>
    <w:rsid w:val="001F3B81"/>
    <w:rsid w:val="0020578A"/>
    <w:rsid w:val="00210AC5"/>
    <w:rsid w:val="00235BEC"/>
    <w:rsid w:val="00236937"/>
    <w:rsid w:val="00242C52"/>
    <w:rsid w:val="002558EF"/>
    <w:rsid w:val="0025593E"/>
    <w:rsid w:val="00266957"/>
    <w:rsid w:val="00267E29"/>
    <w:rsid w:val="00280F5D"/>
    <w:rsid w:val="00287C92"/>
    <w:rsid w:val="002954BD"/>
    <w:rsid w:val="002B4F04"/>
    <w:rsid w:val="002C009E"/>
    <w:rsid w:val="002D7CA0"/>
    <w:rsid w:val="002E3A71"/>
    <w:rsid w:val="0030760A"/>
    <w:rsid w:val="00307AB2"/>
    <w:rsid w:val="0031496E"/>
    <w:rsid w:val="00315FFD"/>
    <w:rsid w:val="0034351F"/>
    <w:rsid w:val="0034618A"/>
    <w:rsid w:val="00355461"/>
    <w:rsid w:val="0038215E"/>
    <w:rsid w:val="003B27CB"/>
    <w:rsid w:val="003B70B1"/>
    <w:rsid w:val="003D0DED"/>
    <w:rsid w:val="003D2649"/>
    <w:rsid w:val="003F6A1E"/>
    <w:rsid w:val="003F7467"/>
    <w:rsid w:val="00415082"/>
    <w:rsid w:val="00415347"/>
    <w:rsid w:val="004222B6"/>
    <w:rsid w:val="00437EF5"/>
    <w:rsid w:val="00466A2C"/>
    <w:rsid w:val="004A386C"/>
    <w:rsid w:val="004A39E9"/>
    <w:rsid w:val="004A5F8A"/>
    <w:rsid w:val="004A697B"/>
    <w:rsid w:val="004A6F6B"/>
    <w:rsid w:val="004B6D4A"/>
    <w:rsid w:val="004B79A5"/>
    <w:rsid w:val="004C69F0"/>
    <w:rsid w:val="004D2AE9"/>
    <w:rsid w:val="004E33AC"/>
    <w:rsid w:val="00502292"/>
    <w:rsid w:val="005421DF"/>
    <w:rsid w:val="00554206"/>
    <w:rsid w:val="0056390A"/>
    <w:rsid w:val="00564DB1"/>
    <w:rsid w:val="00586C8E"/>
    <w:rsid w:val="00586E57"/>
    <w:rsid w:val="005D45FE"/>
    <w:rsid w:val="005D67D6"/>
    <w:rsid w:val="005E775F"/>
    <w:rsid w:val="00600AEA"/>
    <w:rsid w:val="0061306D"/>
    <w:rsid w:val="006203B6"/>
    <w:rsid w:val="006333CC"/>
    <w:rsid w:val="0063538F"/>
    <w:rsid w:val="0063793C"/>
    <w:rsid w:val="006513DB"/>
    <w:rsid w:val="00657594"/>
    <w:rsid w:val="006666BE"/>
    <w:rsid w:val="00667D03"/>
    <w:rsid w:val="00667D13"/>
    <w:rsid w:val="006A13E8"/>
    <w:rsid w:val="006C4CCD"/>
    <w:rsid w:val="006C6D4D"/>
    <w:rsid w:val="006D088B"/>
    <w:rsid w:val="006D5A74"/>
    <w:rsid w:val="006E16B0"/>
    <w:rsid w:val="006F10D5"/>
    <w:rsid w:val="006F7BD0"/>
    <w:rsid w:val="00713977"/>
    <w:rsid w:val="00744D11"/>
    <w:rsid w:val="007460E9"/>
    <w:rsid w:val="0074750B"/>
    <w:rsid w:val="007517F6"/>
    <w:rsid w:val="0077606E"/>
    <w:rsid w:val="00785BCD"/>
    <w:rsid w:val="007A28CF"/>
    <w:rsid w:val="007A5862"/>
    <w:rsid w:val="007A7597"/>
    <w:rsid w:val="007B0C83"/>
    <w:rsid w:val="007C2782"/>
    <w:rsid w:val="007D558D"/>
    <w:rsid w:val="007D6665"/>
    <w:rsid w:val="007E11F6"/>
    <w:rsid w:val="007E71A2"/>
    <w:rsid w:val="007E7954"/>
    <w:rsid w:val="0081206C"/>
    <w:rsid w:val="00821074"/>
    <w:rsid w:val="00822C07"/>
    <w:rsid w:val="00826341"/>
    <w:rsid w:val="008321ED"/>
    <w:rsid w:val="00840424"/>
    <w:rsid w:val="008544D5"/>
    <w:rsid w:val="0087179A"/>
    <w:rsid w:val="00873321"/>
    <w:rsid w:val="008B577A"/>
    <w:rsid w:val="008B6A60"/>
    <w:rsid w:val="008D233F"/>
    <w:rsid w:val="00901F94"/>
    <w:rsid w:val="00927E95"/>
    <w:rsid w:val="0093699B"/>
    <w:rsid w:val="00941A60"/>
    <w:rsid w:val="009629F2"/>
    <w:rsid w:val="00966FB1"/>
    <w:rsid w:val="00972BD5"/>
    <w:rsid w:val="009776A8"/>
    <w:rsid w:val="009779EF"/>
    <w:rsid w:val="009941E2"/>
    <w:rsid w:val="009A2AB7"/>
    <w:rsid w:val="009A55E0"/>
    <w:rsid w:val="009B5253"/>
    <w:rsid w:val="009E7285"/>
    <w:rsid w:val="009F0F51"/>
    <w:rsid w:val="00A05FCA"/>
    <w:rsid w:val="00A06B2C"/>
    <w:rsid w:val="00A073B9"/>
    <w:rsid w:val="00A14AB6"/>
    <w:rsid w:val="00A225BC"/>
    <w:rsid w:val="00A22CBA"/>
    <w:rsid w:val="00A36FA8"/>
    <w:rsid w:val="00A37223"/>
    <w:rsid w:val="00A42D28"/>
    <w:rsid w:val="00AA3E04"/>
    <w:rsid w:val="00AA6669"/>
    <w:rsid w:val="00AC26B4"/>
    <w:rsid w:val="00AE61CA"/>
    <w:rsid w:val="00B03172"/>
    <w:rsid w:val="00B16CC4"/>
    <w:rsid w:val="00B171E4"/>
    <w:rsid w:val="00B171FD"/>
    <w:rsid w:val="00B21FA8"/>
    <w:rsid w:val="00B34DE6"/>
    <w:rsid w:val="00B35061"/>
    <w:rsid w:val="00B37F67"/>
    <w:rsid w:val="00B45AC8"/>
    <w:rsid w:val="00B753C8"/>
    <w:rsid w:val="00B7752D"/>
    <w:rsid w:val="00B77763"/>
    <w:rsid w:val="00B77A9A"/>
    <w:rsid w:val="00B96322"/>
    <w:rsid w:val="00B97198"/>
    <w:rsid w:val="00B976C7"/>
    <w:rsid w:val="00BD36D3"/>
    <w:rsid w:val="00BD3DCB"/>
    <w:rsid w:val="00BD3F9C"/>
    <w:rsid w:val="00BD658A"/>
    <w:rsid w:val="00C05887"/>
    <w:rsid w:val="00C134E3"/>
    <w:rsid w:val="00C4713B"/>
    <w:rsid w:val="00C53D53"/>
    <w:rsid w:val="00C552A6"/>
    <w:rsid w:val="00C5620A"/>
    <w:rsid w:val="00C63620"/>
    <w:rsid w:val="00C90848"/>
    <w:rsid w:val="00C96E88"/>
    <w:rsid w:val="00CA39C4"/>
    <w:rsid w:val="00CC27A9"/>
    <w:rsid w:val="00CC3E0A"/>
    <w:rsid w:val="00CE0D6A"/>
    <w:rsid w:val="00CF161D"/>
    <w:rsid w:val="00CF29C1"/>
    <w:rsid w:val="00D07543"/>
    <w:rsid w:val="00D30CD0"/>
    <w:rsid w:val="00D312FA"/>
    <w:rsid w:val="00D46F18"/>
    <w:rsid w:val="00D544BA"/>
    <w:rsid w:val="00D55579"/>
    <w:rsid w:val="00D6581E"/>
    <w:rsid w:val="00D908A8"/>
    <w:rsid w:val="00DB197C"/>
    <w:rsid w:val="00DB3DB6"/>
    <w:rsid w:val="00DC0FF0"/>
    <w:rsid w:val="00DE18D1"/>
    <w:rsid w:val="00DE4EA1"/>
    <w:rsid w:val="00DE79D8"/>
    <w:rsid w:val="00DF6703"/>
    <w:rsid w:val="00E12F60"/>
    <w:rsid w:val="00E302EC"/>
    <w:rsid w:val="00E412C5"/>
    <w:rsid w:val="00E42C5E"/>
    <w:rsid w:val="00E51306"/>
    <w:rsid w:val="00E6226B"/>
    <w:rsid w:val="00E63C49"/>
    <w:rsid w:val="00E76356"/>
    <w:rsid w:val="00E83D00"/>
    <w:rsid w:val="00E9482F"/>
    <w:rsid w:val="00E9742B"/>
    <w:rsid w:val="00EA431C"/>
    <w:rsid w:val="00EC640B"/>
    <w:rsid w:val="00ED0837"/>
    <w:rsid w:val="00ED3AA0"/>
    <w:rsid w:val="00F00678"/>
    <w:rsid w:val="00F070EC"/>
    <w:rsid w:val="00F177DD"/>
    <w:rsid w:val="00F26931"/>
    <w:rsid w:val="00F32A10"/>
    <w:rsid w:val="00F33C27"/>
    <w:rsid w:val="00F347D0"/>
    <w:rsid w:val="00F348A1"/>
    <w:rsid w:val="00F428FB"/>
    <w:rsid w:val="00F44A31"/>
    <w:rsid w:val="00F6093C"/>
    <w:rsid w:val="00F625FC"/>
    <w:rsid w:val="00F749FE"/>
    <w:rsid w:val="00FB6BF4"/>
    <w:rsid w:val="00FC1306"/>
    <w:rsid w:val="00FC5012"/>
    <w:rsid w:val="00FD11D1"/>
    <w:rsid w:val="00FD1D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86F0DD"/>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semiHidden/>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26" Type="http://schemas.openxmlformats.org/officeDocument/2006/relationships/hyperlink" Target="https://medium.com/codex/understanding-the-architecture-of-a-gpu-d5d2d2e8978b" TargetMode="External"/><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baike.baidu.com/item/GB"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baike.baidu.com/item/GT" TargetMode="External"/><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6.png"/><Relationship Id="rId56"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baike.baidu.com/item/MB" TargetMode="External"/><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E2B60-D134-4BEB-94F2-66F142E0A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21171</TotalTime>
  <Pages>52</Pages>
  <Words>9391</Words>
  <Characters>53535</Characters>
  <Application>Microsoft Office Word</Application>
  <DocSecurity>0</DocSecurity>
  <Lines>446</Lines>
  <Paragraphs>125</Paragraphs>
  <ScaleCrop>false</ScaleCrop>
  <Company/>
  <LinksUpToDate>false</LinksUpToDate>
  <CharactersWithSpaces>62801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130</cp:revision>
  <dcterms:created xsi:type="dcterms:W3CDTF">2022-11-30T13:21:00Z</dcterms:created>
  <dcterms:modified xsi:type="dcterms:W3CDTF">2024-03-01T08:43:00Z</dcterms:modified>
</cp:coreProperties>
</file>